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E5" w:rsidRDefault="00435BE5" w:rsidP="00195094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Name:  </w:t>
      </w:r>
      <w:r w:rsidR="00F3189E">
        <w:rPr>
          <w:rFonts w:ascii="Comic Sans MS" w:hAnsi="Comic Sans MS"/>
          <w:b/>
          <w:sz w:val="28"/>
          <w:szCs w:val="28"/>
        </w:rPr>
        <w:t>Paul Hume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  <w:t>Date</w:t>
      </w:r>
      <w:proofErr w:type="gramStart"/>
      <w:r>
        <w:rPr>
          <w:rFonts w:ascii="Comic Sans MS" w:hAnsi="Comic Sans MS"/>
          <w:b/>
          <w:sz w:val="28"/>
          <w:szCs w:val="28"/>
        </w:rPr>
        <w:t>:</w:t>
      </w:r>
      <w:r w:rsidR="00F3189E">
        <w:rPr>
          <w:rFonts w:ascii="Comic Sans MS" w:hAnsi="Comic Sans MS"/>
          <w:b/>
          <w:sz w:val="28"/>
          <w:szCs w:val="28"/>
        </w:rPr>
        <w:t>4</w:t>
      </w:r>
      <w:proofErr w:type="gramEnd"/>
      <w:r w:rsidR="00F3189E">
        <w:rPr>
          <w:rFonts w:ascii="Comic Sans MS" w:hAnsi="Comic Sans MS"/>
          <w:b/>
          <w:sz w:val="28"/>
          <w:szCs w:val="28"/>
        </w:rPr>
        <w:t>/10/12</w:t>
      </w:r>
    </w:p>
    <w:p w:rsidR="00435BE5" w:rsidRDefault="00435BE5">
      <w:pPr>
        <w:ind w:left="720"/>
        <w:rPr>
          <w:rFonts w:ascii="Comic Sans MS" w:hAnsi="Comic Sans MS"/>
          <w:b/>
          <w:sz w:val="28"/>
          <w:szCs w:val="28"/>
        </w:rPr>
      </w:pPr>
    </w:p>
    <w:p w:rsidR="00195094" w:rsidRDefault="00435BE5" w:rsidP="00195094">
      <w:pPr>
        <w:pStyle w:val="ListParagrap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Task </w:t>
      </w:r>
      <w:r w:rsidR="00CC0469">
        <w:rPr>
          <w:rFonts w:ascii="Comic Sans MS" w:hAnsi="Comic Sans MS"/>
          <w:b/>
          <w:sz w:val="28"/>
          <w:szCs w:val="28"/>
        </w:rPr>
        <w:t>4</w:t>
      </w:r>
      <w:r w:rsidR="00195094">
        <w:rPr>
          <w:rFonts w:ascii="Comic Sans MS" w:hAnsi="Comic Sans MS"/>
          <w:b/>
          <w:sz w:val="28"/>
          <w:szCs w:val="28"/>
        </w:rPr>
        <w:t xml:space="preserve"> </w:t>
      </w:r>
      <w:r>
        <w:rPr>
          <w:rFonts w:ascii="Comic Sans MS" w:hAnsi="Comic Sans MS"/>
          <w:b/>
          <w:sz w:val="28"/>
          <w:szCs w:val="28"/>
        </w:rPr>
        <w:t xml:space="preserve">  </w:t>
      </w:r>
    </w:p>
    <w:p w:rsidR="00CC0469" w:rsidRPr="00CC0469" w:rsidRDefault="00CC0469" w:rsidP="00CC0469">
      <w:pPr>
        <w:rPr>
          <w:rFonts w:ascii="Comic Sans MS" w:hAnsi="Comic Sans MS"/>
          <w:b/>
          <w:sz w:val="24"/>
          <w:szCs w:val="24"/>
        </w:rPr>
      </w:pPr>
      <w:r w:rsidRPr="00CC0469">
        <w:rPr>
          <w:rFonts w:ascii="Comic Sans MS" w:hAnsi="Comic Sans MS"/>
          <w:b/>
          <w:sz w:val="24"/>
          <w:szCs w:val="24"/>
        </w:rPr>
        <w:t>Devise strategies for incorporating sustainability into an ICT project</w:t>
      </w:r>
    </w:p>
    <w:p w:rsidR="00CC0469" w:rsidRPr="00CC0469" w:rsidRDefault="00CC0469" w:rsidP="00CC0469">
      <w:pPr>
        <w:rPr>
          <w:rFonts w:ascii="Comic Sans MS" w:hAnsi="Comic Sans MS"/>
          <w:b/>
          <w:sz w:val="24"/>
          <w:szCs w:val="24"/>
        </w:rPr>
      </w:pPr>
    </w:p>
    <w:p w:rsidR="00CC0469" w:rsidRPr="00CC0469" w:rsidRDefault="00CC0469" w:rsidP="00CC0469">
      <w:pPr>
        <w:rPr>
          <w:rFonts w:ascii="Comic Sans MS" w:hAnsi="Comic Sans MS"/>
          <w:b/>
          <w:sz w:val="24"/>
          <w:szCs w:val="24"/>
        </w:rPr>
      </w:pPr>
      <w:r w:rsidRPr="00CC0469">
        <w:rPr>
          <w:rFonts w:ascii="Comic Sans MS" w:hAnsi="Comic Sans MS"/>
          <w:b/>
          <w:sz w:val="24"/>
          <w:szCs w:val="24"/>
        </w:rPr>
        <w:t>2.3. Establish, regularly review and improve key performance indicators (KPI) on sustainability performance</w:t>
      </w:r>
    </w:p>
    <w:p w:rsidR="009C38A7" w:rsidRDefault="00CC0469" w:rsidP="00CC0469">
      <w:pPr>
        <w:rPr>
          <w:rFonts w:ascii="Comic Sans MS" w:hAnsi="Comic Sans MS"/>
          <w:b/>
        </w:rPr>
      </w:pPr>
      <w:r w:rsidRPr="00CC0469">
        <w:rPr>
          <w:rFonts w:ascii="Comic Sans MS" w:hAnsi="Comic Sans MS"/>
          <w:b/>
          <w:sz w:val="24"/>
          <w:szCs w:val="24"/>
        </w:rPr>
        <w:t>2.4. Incorporate innovative planning and design rules for ICT projects which foster sustainability and environmental best practice</w:t>
      </w:r>
      <w:r w:rsidR="002C5F4E" w:rsidRPr="002C5F4E">
        <w:t xml:space="preserve"> </w:t>
      </w:r>
      <w:r w:rsidR="009B3C58">
        <w:rPr>
          <w:noProof/>
          <w:lang w:val="en-AU" w:eastAsia="en-AU"/>
        </w:rPr>
        <w:drawing>
          <wp:inline distT="0" distB="0" distL="0" distR="0">
            <wp:extent cx="5778500" cy="4641215"/>
            <wp:effectExtent l="0" t="0" r="0" b="6985"/>
            <wp:docPr id="1" name="Picture 1" descr="sustainabil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stainabilit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464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F4E" w:rsidRDefault="002C5F4E" w:rsidP="002C5F4E">
      <w:pPr>
        <w:rPr>
          <w:rFonts w:ascii="Comic Sans MS" w:hAnsi="Comic Sans MS"/>
          <w:b/>
        </w:rPr>
      </w:pPr>
    </w:p>
    <w:p w:rsidR="002C5F4E" w:rsidRDefault="002C5F4E" w:rsidP="002C5F4E">
      <w:pPr>
        <w:rPr>
          <w:rFonts w:ascii="Comic Sans MS" w:hAnsi="Comic Sans MS"/>
          <w:b/>
        </w:rPr>
      </w:pPr>
      <w:bookmarkStart w:id="0" w:name="_GoBack"/>
      <w:bookmarkEnd w:id="0"/>
      <w:r>
        <w:rPr>
          <w:rFonts w:ascii="Comic Sans MS" w:hAnsi="Comic Sans MS"/>
          <w:b/>
        </w:rPr>
        <w:lastRenderedPageBreak/>
        <w:t>Read:</w:t>
      </w:r>
      <w:r w:rsidRPr="002C5F4E">
        <w:t xml:space="preserve"> </w:t>
      </w:r>
      <w:r w:rsidRPr="002C5F4E">
        <w:rPr>
          <w:rFonts w:ascii="Comic Sans MS" w:hAnsi="Comic Sans MS"/>
          <w:b/>
        </w:rPr>
        <w:t>Sustainable Development Key Performance Indicators</w:t>
      </w:r>
    </w:p>
    <w:p w:rsidR="002C5F4E" w:rsidRDefault="00AC3C38" w:rsidP="002C5F4E">
      <w:pPr>
        <w:rPr>
          <w:rFonts w:ascii="Comic Sans MS" w:hAnsi="Comic Sans MS"/>
          <w:b/>
        </w:rPr>
      </w:pPr>
      <w:hyperlink r:id="rId7" w:history="1">
        <w:r w:rsidR="002C5F4E">
          <w:rPr>
            <w:rStyle w:val="Hyperlink"/>
          </w:rPr>
          <w:t>http://www.sd-m.de/file</w:t>
        </w:r>
        <w:r w:rsidR="002C5F4E">
          <w:rPr>
            <w:rStyle w:val="Hyperlink"/>
          </w:rPr>
          <w:t>s</w:t>
        </w:r>
        <w:r w:rsidR="002C5F4E">
          <w:rPr>
            <w:rStyle w:val="Hyperlink"/>
          </w:rPr>
          <w:t>/SD-KPI_Standard_2010-2014_V12e.pdf</w:t>
        </w:r>
      </w:hyperlink>
    </w:p>
    <w:p w:rsidR="002C5F4E" w:rsidRPr="002C5F4E" w:rsidRDefault="002C5F4E" w:rsidP="002C5F4E">
      <w:pPr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Explain </w:t>
      </w:r>
      <w:r w:rsidRPr="002C5F4E">
        <w:rPr>
          <w:rFonts w:ascii="Comic Sans MS" w:hAnsi="Comic Sans MS"/>
          <w:b/>
        </w:rPr>
        <w:t>the most important sustainability challenges at top management level,</w:t>
      </w:r>
    </w:p>
    <w:p w:rsidR="002C5F4E" w:rsidRDefault="002C5F4E" w:rsidP="002C5F4E">
      <w:pPr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Explain a</w:t>
      </w:r>
      <w:r w:rsidRPr="002C5F4E">
        <w:rPr>
          <w:rFonts w:ascii="Comic Sans MS" w:hAnsi="Comic Sans MS"/>
          <w:b/>
        </w:rPr>
        <w:t xml:space="preserve"> minimum reporting standard of </w:t>
      </w:r>
      <w:r>
        <w:rPr>
          <w:rFonts w:ascii="Comic Sans MS" w:hAnsi="Comic Sans MS"/>
          <w:b/>
        </w:rPr>
        <w:t xml:space="preserve">sustainability </w:t>
      </w:r>
      <w:r w:rsidRPr="002C5F4E">
        <w:rPr>
          <w:rFonts w:ascii="Comic Sans MS" w:hAnsi="Comic Sans MS"/>
          <w:b/>
        </w:rPr>
        <w:t xml:space="preserve">for annual reports </w:t>
      </w:r>
    </w:p>
    <w:p w:rsidR="002C5F4E" w:rsidRDefault="002C5F4E" w:rsidP="002C5F4E">
      <w:pPr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Explain</w:t>
      </w:r>
      <w:r w:rsidRPr="002C5F4E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why </w:t>
      </w:r>
      <w:r w:rsidRPr="002C5F4E">
        <w:rPr>
          <w:rFonts w:ascii="Comic Sans MS" w:hAnsi="Comic Sans MS"/>
          <w:b/>
        </w:rPr>
        <w:t>S</w:t>
      </w:r>
      <w:r>
        <w:rPr>
          <w:rFonts w:ascii="Comic Sans MS" w:hAnsi="Comic Sans MS"/>
          <w:b/>
        </w:rPr>
        <w:t xml:space="preserve">ustainable </w:t>
      </w:r>
      <w:r w:rsidRPr="002C5F4E">
        <w:rPr>
          <w:rFonts w:ascii="Comic Sans MS" w:hAnsi="Comic Sans MS"/>
          <w:b/>
        </w:rPr>
        <w:t>D</w:t>
      </w:r>
      <w:r>
        <w:rPr>
          <w:rFonts w:ascii="Comic Sans MS" w:hAnsi="Comic Sans MS"/>
          <w:b/>
        </w:rPr>
        <w:t>evelopment needs</w:t>
      </w:r>
      <w:r w:rsidRPr="002C5F4E">
        <w:rPr>
          <w:rFonts w:ascii="Comic Sans MS" w:hAnsi="Comic Sans MS"/>
          <w:b/>
        </w:rPr>
        <w:t xml:space="preserve"> integration into mainstream invest</w:t>
      </w:r>
      <w:r>
        <w:rPr>
          <w:rFonts w:ascii="Comic Sans MS" w:hAnsi="Comic Sans MS"/>
          <w:b/>
        </w:rPr>
        <w:t>ment</w:t>
      </w:r>
      <w:r w:rsidRPr="002C5F4E">
        <w:rPr>
          <w:rFonts w:ascii="Comic Sans MS" w:hAnsi="Comic Sans MS"/>
          <w:b/>
        </w:rPr>
        <w:t>.</w:t>
      </w:r>
    </w:p>
    <w:p w:rsidR="002C5F4E" w:rsidRDefault="002C5F4E" w:rsidP="002C5F4E">
      <w:pPr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Pr="002C5F4E">
        <w:rPr>
          <w:rFonts w:ascii="Comic Sans MS" w:hAnsi="Comic Sans MS"/>
        </w:rPr>
        <w:t xml:space="preserve">nnovative planning and design </w:t>
      </w:r>
    </w:p>
    <w:p w:rsidR="002C5F4E" w:rsidRDefault="00AC3C38" w:rsidP="002C5F4E">
      <w:pPr>
        <w:rPr>
          <w:rFonts w:ascii="Comic Sans MS" w:hAnsi="Comic Sans MS"/>
        </w:rPr>
      </w:pPr>
      <w:hyperlink r:id="rId8" w:history="1">
        <w:r w:rsidR="002C5F4E">
          <w:rPr>
            <w:rStyle w:val="Hyperlink"/>
          </w:rPr>
          <w:t>http://www.greenit.net/solutions_enterprise.html</w:t>
        </w:r>
      </w:hyperlink>
    </w:p>
    <w:p w:rsidR="002C5F4E" w:rsidRPr="002C5F4E" w:rsidRDefault="002C5F4E" w:rsidP="002C5F4E">
      <w:pPr>
        <w:rPr>
          <w:rFonts w:ascii="Comic Sans MS" w:hAnsi="Comic Sans MS"/>
        </w:rPr>
      </w:pPr>
      <w:r w:rsidRPr="002C5F4E">
        <w:rPr>
          <w:rFonts w:ascii="Comic Sans MS" w:hAnsi="Comic Sans MS"/>
        </w:rPr>
        <w:t xml:space="preserve">According to a May 2007 report from Cisco, packet voice networking costs only 20 to 30 percent of an equivalent circuit-based voice network. </w:t>
      </w:r>
      <w:proofErr w:type="gramStart"/>
      <w:r w:rsidRPr="002C5F4E">
        <w:rPr>
          <w:rFonts w:ascii="Comic Sans MS" w:hAnsi="Comic Sans MS"/>
        </w:rPr>
        <w:t>Unified messaging services allows</w:t>
      </w:r>
      <w:proofErr w:type="gramEnd"/>
      <w:r w:rsidRPr="002C5F4E">
        <w:rPr>
          <w:rFonts w:ascii="Comic Sans MS" w:hAnsi="Comic Sans MS"/>
        </w:rPr>
        <w:t xml:space="preserve"> the consolidation of fax machines, video conference rooms and voicemail systems into a single platform, with infrastructure cost savings of as much as 40%.</w:t>
      </w:r>
    </w:p>
    <w:p w:rsidR="00435BE5" w:rsidRDefault="002C5F4E" w:rsidP="002C5F4E">
      <w:pPr>
        <w:rPr>
          <w:rFonts w:ascii="Comic Sans MS" w:hAnsi="Comic Sans MS"/>
        </w:rPr>
      </w:pPr>
      <w:proofErr w:type="spellStart"/>
      <w:r w:rsidRPr="002C5F4E">
        <w:rPr>
          <w:rFonts w:ascii="Comic Sans MS" w:hAnsi="Comic Sans MS"/>
        </w:rPr>
        <w:t>Lyra</w:t>
      </w:r>
      <w:proofErr w:type="spellEnd"/>
      <w:r w:rsidRPr="002C5F4E">
        <w:rPr>
          <w:rFonts w:ascii="Comic Sans MS" w:hAnsi="Comic Sans MS"/>
        </w:rPr>
        <w:t xml:space="preserve"> Research states that usage of converged network copier-printers products allows equipment consolidation, reducing the number of output devices in a typical corporation by up to 60%. In addition, IT departments are freed from supporting diverse types of printers. Hewlett-Packard‘s </w:t>
      </w:r>
      <w:proofErr w:type="spellStart"/>
      <w:r w:rsidRPr="002C5F4E">
        <w:rPr>
          <w:rFonts w:ascii="Comic Sans MS" w:hAnsi="Comic Sans MS"/>
        </w:rPr>
        <w:t>Neoware</w:t>
      </w:r>
      <w:proofErr w:type="spellEnd"/>
      <w:r w:rsidRPr="002C5F4E">
        <w:rPr>
          <w:rFonts w:ascii="Comic Sans MS" w:hAnsi="Comic Sans MS"/>
        </w:rPr>
        <w:t xml:space="preserve"> thin client computing solutions announced that its devices can help companies reduce computing-related energy costs by up to 90 percent.</w:t>
      </w:r>
    </w:p>
    <w:p w:rsidR="00F74325" w:rsidRDefault="009B3C58" w:rsidP="009C38A7">
      <w:r>
        <w:rPr>
          <w:noProof/>
          <w:lang w:val="en-AU" w:eastAsia="en-AU"/>
        </w:rPr>
        <w:drawing>
          <wp:inline distT="0" distB="0" distL="0" distR="0">
            <wp:extent cx="3496310" cy="2574290"/>
            <wp:effectExtent l="0" t="0" r="8890" b="0"/>
            <wp:docPr id="2" name="Picture 2" descr="Simple_LAN_diagram_beige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mple_LAN_diagram_beige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31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325" w:rsidRDefault="00F74325" w:rsidP="00F74325">
      <w:r>
        <w:t xml:space="preserve">Create a design for a simple LAN of 20 seats that embodies </w:t>
      </w:r>
      <w:r w:rsidR="009E5DF3">
        <w:t>some of these</w:t>
      </w:r>
      <w:r>
        <w:t xml:space="preserve"> IT innovations in providing computing and printing.</w:t>
      </w:r>
    </w:p>
    <w:p w:rsidR="0003717B" w:rsidRPr="00661A74" w:rsidRDefault="00661A74" w:rsidP="00F74325">
      <w:pPr>
        <w:rPr>
          <w:b/>
        </w:rPr>
      </w:pPr>
      <w:r w:rsidRPr="00661A74">
        <w:rPr>
          <w:b/>
        </w:rPr>
        <w:lastRenderedPageBreak/>
        <w:t>Hardware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7"/>
        <w:gridCol w:w="2242"/>
        <w:gridCol w:w="2613"/>
        <w:gridCol w:w="2144"/>
      </w:tblGrid>
      <w:tr w:rsidR="0003717B" w:rsidTr="00A4343D">
        <w:tc>
          <w:tcPr>
            <w:tcW w:w="2577" w:type="dxa"/>
          </w:tcPr>
          <w:p w:rsidR="0003717B" w:rsidRPr="001C246B" w:rsidRDefault="0003717B" w:rsidP="001C246B">
            <w:pPr>
              <w:jc w:val="center"/>
              <w:rPr>
                <w:b/>
              </w:rPr>
            </w:pPr>
            <w:r w:rsidRPr="001C246B">
              <w:rPr>
                <w:b/>
              </w:rPr>
              <w:t>Hardware</w:t>
            </w:r>
          </w:p>
        </w:tc>
        <w:tc>
          <w:tcPr>
            <w:tcW w:w="2242" w:type="dxa"/>
          </w:tcPr>
          <w:p w:rsidR="0003717B" w:rsidRPr="001C246B" w:rsidRDefault="0003717B" w:rsidP="001C246B">
            <w:pPr>
              <w:jc w:val="center"/>
              <w:rPr>
                <w:b/>
              </w:rPr>
            </w:pPr>
            <w:r w:rsidRPr="001C246B">
              <w:rPr>
                <w:b/>
              </w:rPr>
              <w:t>Cost</w:t>
            </w:r>
          </w:p>
        </w:tc>
        <w:tc>
          <w:tcPr>
            <w:tcW w:w="2613" w:type="dxa"/>
          </w:tcPr>
          <w:p w:rsidR="0003717B" w:rsidRPr="001C246B" w:rsidRDefault="0003717B" w:rsidP="001C246B">
            <w:pPr>
              <w:jc w:val="center"/>
              <w:rPr>
                <w:b/>
              </w:rPr>
            </w:pPr>
            <w:r w:rsidRPr="001C246B">
              <w:rPr>
                <w:b/>
              </w:rPr>
              <w:t>URL</w:t>
            </w:r>
          </w:p>
        </w:tc>
        <w:tc>
          <w:tcPr>
            <w:tcW w:w="2144" w:type="dxa"/>
          </w:tcPr>
          <w:p w:rsidR="0003717B" w:rsidRDefault="0003717B" w:rsidP="001C246B">
            <w:pPr>
              <w:jc w:val="center"/>
              <w:rPr>
                <w:b/>
              </w:rPr>
            </w:pPr>
            <w:r>
              <w:rPr>
                <w:b/>
              </w:rPr>
              <w:t>Average power</w:t>
            </w:r>
          </w:p>
          <w:p w:rsidR="0071179A" w:rsidRPr="001C246B" w:rsidRDefault="0071179A" w:rsidP="001C246B">
            <w:pPr>
              <w:jc w:val="center"/>
              <w:rPr>
                <w:b/>
              </w:rPr>
            </w:pPr>
            <w:r>
              <w:rPr>
                <w:b/>
              </w:rPr>
              <w:t>E.g. browser open</w:t>
            </w:r>
          </w:p>
        </w:tc>
      </w:tr>
      <w:tr w:rsidR="00AC3C38" w:rsidTr="00A4343D">
        <w:tc>
          <w:tcPr>
            <w:tcW w:w="2577" w:type="dxa"/>
          </w:tcPr>
          <w:p w:rsidR="00AC3C38" w:rsidRDefault="00AC3C38" w:rsidP="00F74325">
            <w:r w:rsidRPr="00880B44">
              <w:rPr>
                <w:rFonts w:ascii="Comic Sans MS" w:hAnsi="Comic Sans MS"/>
                <w:color w:val="E36C0A" w:themeColor="accent6" w:themeShade="BF"/>
              </w:rPr>
              <w:t xml:space="preserve">Switch 24 Port TP Link TL1024d </w:t>
            </w:r>
            <w:proofErr w:type="spellStart"/>
            <w:r w:rsidRPr="00880B44">
              <w:rPr>
                <w:rFonts w:ascii="Comic Sans MS" w:hAnsi="Comic Sans MS"/>
                <w:color w:val="E36C0A" w:themeColor="accent6" w:themeShade="BF"/>
              </w:rPr>
              <w:t>GigaBit</w:t>
            </w:r>
            <w:proofErr w:type="spellEnd"/>
          </w:p>
        </w:tc>
        <w:tc>
          <w:tcPr>
            <w:tcW w:w="2242" w:type="dxa"/>
          </w:tcPr>
          <w:p w:rsidR="00AC3C38" w:rsidRDefault="00AC3C38" w:rsidP="00F74325">
            <w:r w:rsidRPr="00880B44">
              <w:rPr>
                <w:rFonts w:ascii="Comic Sans MS" w:hAnsi="Comic Sans MS"/>
                <w:color w:val="E36C0A" w:themeColor="accent6" w:themeShade="BF"/>
              </w:rPr>
              <w:t>$74.50</w:t>
            </w:r>
          </w:p>
        </w:tc>
        <w:tc>
          <w:tcPr>
            <w:tcW w:w="2613" w:type="dxa"/>
          </w:tcPr>
          <w:p w:rsidR="00AC3C38" w:rsidRDefault="00AC3C38" w:rsidP="00F74325">
            <w:r w:rsidRPr="00880B44">
              <w:rPr>
                <w:rFonts w:ascii="Comic Sans MS" w:hAnsi="Comic Sans MS"/>
                <w:color w:val="E36C0A" w:themeColor="accent6" w:themeShade="BF"/>
              </w:rPr>
              <w:t>www.digistar.com.au</w:t>
            </w:r>
          </w:p>
        </w:tc>
        <w:tc>
          <w:tcPr>
            <w:tcW w:w="2144" w:type="dxa"/>
          </w:tcPr>
          <w:p w:rsidR="00AC3C38" w:rsidRDefault="00AC3C38" w:rsidP="00F74325">
            <w:r w:rsidRPr="00880B44">
              <w:rPr>
                <w:rFonts w:ascii="Comic Sans MS" w:hAnsi="Comic Sans MS"/>
                <w:color w:val="E36C0A" w:themeColor="accent6" w:themeShade="BF"/>
              </w:rPr>
              <w:t>Idle 7 -8 watts (2 thin clients attached)</w:t>
            </w:r>
          </w:p>
        </w:tc>
      </w:tr>
      <w:tr w:rsidR="00AC3C38" w:rsidTr="00A4343D">
        <w:tc>
          <w:tcPr>
            <w:tcW w:w="2577" w:type="dxa"/>
          </w:tcPr>
          <w:p w:rsidR="00AC3C38" w:rsidRDefault="00AC3C38" w:rsidP="00F74325">
            <w:r>
              <w:t xml:space="preserve">Thin Client x 20 </w:t>
            </w:r>
            <w:r w:rsidRPr="00880B44">
              <w:rPr>
                <w:rFonts w:ascii="Comic Sans MS" w:hAnsi="Comic Sans MS"/>
                <w:color w:val="E36C0A" w:themeColor="accent6" w:themeShade="BF"/>
              </w:rPr>
              <w:t>Wyse SE3215</w:t>
            </w:r>
          </w:p>
        </w:tc>
        <w:tc>
          <w:tcPr>
            <w:tcW w:w="2242" w:type="dxa"/>
          </w:tcPr>
          <w:p w:rsidR="00AC3C38" w:rsidRDefault="00AC3C38" w:rsidP="00F74325">
            <w:r w:rsidRPr="00A4343D">
              <w:rPr>
                <w:rFonts w:ascii="Comic Sans MS" w:hAnsi="Comic Sans MS"/>
                <w:color w:val="E36C0A" w:themeColor="accent6" w:themeShade="BF"/>
              </w:rPr>
              <w:t>20 x $40 = $800</w:t>
            </w:r>
          </w:p>
        </w:tc>
        <w:tc>
          <w:tcPr>
            <w:tcW w:w="2613" w:type="dxa"/>
          </w:tcPr>
          <w:p w:rsidR="00AC3C38" w:rsidRDefault="00AC3C38" w:rsidP="00F74325">
            <w:r w:rsidRPr="00880B44">
              <w:rPr>
                <w:rFonts w:ascii="Comic Sans MS" w:hAnsi="Comic Sans MS"/>
                <w:color w:val="E36C0A" w:themeColor="accent6" w:themeShade="BF"/>
              </w:rPr>
              <w:t>www.partstore.com</w:t>
            </w:r>
          </w:p>
        </w:tc>
        <w:tc>
          <w:tcPr>
            <w:tcW w:w="2144" w:type="dxa"/>
          </w:tcPr>
          <w:p w:rsidR="00AC3C38" w:rsidRDefault="00AC3C38" w:rsidP="00F74325">
            <w:r w:rsidRPr="00880B44">
              <w:rPr>
                <w:rFonts w:ascii="Comic Sans MS" w:hAnsi="Comic Sans MS"/>
                <w:color w:val="E36C0A" w:themeColor="accent6" w:themeShade="BF"/>
              </w:rPr>
              <w:t>9 watts (each)</w:t>
            </w:r>
          </w:p>
        </w:tc>
      </w:tr>
      <w:tr w:rsidR="00AC3C38" w:rsidTr="00A4343D">
        <w:tc>
          <w:tcPr>
            <w:tcW w:w="2577" w:type="dxa"/>
          </w:tcPr>
          <w:p w:rsidR="00AC3C38" w:rsidRDefault="00AC3C38" w:rsidP="00F74325">
            <w:r>
              <w:t xml:space="preserve">Modem/router </w:t>
            </w:r>
            <w:proofErr w:type="spellStart"/>
            <w:r w:rsidRPr="00880B44">
              <w:rPr>
                <w:rFonts w:ascii="Comic Sans MS" w:hAnsi="Comic Sans MS"/>
                <w:color w:val="E36C0A" w:themeColor="accent6" w:themeShade="BF"/>
              </w:rPr>
              <w:t>Netgear</w:t>
            </w:r>
            <w:proofErr w:type="spellEnd"/>
          </w:p>
        </w:tc>
        <w:tc>
          <w:tcPr>
            <w:tcW w:w="2242" w:type="dxa"/>
          </w:tcPr>
          <w:p w:rsidR="00AC3C38" w:rsidRPr="00A4343D" w:rsidRDefault="00AC3C38" w:rsidP="00F74325">
            <w:pPr>
              <w:rPr>
                <w:rFonts w:ascii="Comic Sans MS" w:hAnsi="Comic Sans MS"/>
              </w:rPr>
            </w:pPr>
            <w:r w:rsidRPr="00880B44">
              <w:rPr>
                <w:rFonts w:ascii="Comic Sans MS" w:hAnsi="Comic Sans MS"/>
                <w:color w:val="E36C0A" w:themeColor="accent6" w:themeShade="BF"/>
              </w:rPr>
              <w:t>$176</w:t>
            </w:r>
          </w:p>
        </w:tc>
        <w:tc>
          <w:tcPr>
            <w:tcW w:w="2613" w:type="dxa"/>
          </w:tcPr>
          <w:p w:rsidR="00AC3C38" w:rsidRDefault="00AC3C38" w:rsidP="00F74325">
            <w:r w:rsidRPr="00880B44">
              <w:rPr>
                <w:rFonts w:ascii="Comic Sans MS" w:hAnsi="Comic Sans MS"/>
                <w:color w:val="E36C0A" w:themeColor="accent6" w:themeShade="BF"/>
              </w:rPr>
              <w:t>www.pcworld.idg.com.au</w:t>
            </w:r>
          </w:p>
        </w:tc>
        <w:tc>
          <w:tcPr>
            <w:tcW w:w="2144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  <w:r w:rsidRPr="00880B44">
              <w:rPr>
                <w:rFonts w:ascii="Comic Sans MS" w:hAnsi="Comic Sans MS"/>
                <w:color w:val="E36C0A" w:themeColor="accent6" w:themeShade="BF"/>
              </w:rPr>
              <w:t>6 watts + 1watt for dongle</w:t>
            </w:r>
          </w:p>
        </w:tc>
      </w:tr>
      <w:tr w:rsidR="00AC3C38" w:rsidTr="00A4343D">
        <w:tc>
          <w:tcPr>
            <w:tcW w:w="2577" w:type="dxa"/>
          </w:tcPr>
          <w:p w:rsidR="00AC3C38" w:rsidRDefault="00AC3C38" w:rsidP="00F74325">
            <w:r>
              <w:t xml:space="preserve">Printer </w:t>
            </w:r>
            <w:r w:rsidRPr="00880B44">
              <w:rPr>
                <w:rFonts w:ascii="Comic Sans MS" w:hAnsi="Comic Sans MS"/>
                <w:color w:val="E36C0A" w:themeColor="accent6" w:themeShade="BF"/>
              </w:rPr>
              <w:t>Lexmark Z12</w:t>
            </w:r>
          </w:p>
        </w:tc>
        <w:tc>
          <w:tcPr>
            <w:tcW w:w="2242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  <w:r w:rsidRPr="00880B44">
              <w:rPr>
                <w:rFonts w:ascii="Comic Sans MS" w:hAnsi="Comic Sans MS"/>
                <w:color w:val="E36C0A" w:themeColor="accent6" w:themeShade="BF"/>
              </w:rPr>
              <w:t>$25</w:t>
            </w:r>
          </w:p>
        </w:tc>
        <w:tc>
          <w:tcPr>
            <w:tcW w:w="2613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  <w:r w:rsidRPr="00880B44">
              <w:rPr>
                <w:rFonts w:ascii="Comic Sans MS" w:hAnsi="Comic Sans MS"/>
                <w:color w:val="E36C0A" w:themeColor="accent6" w:themeShade="BF"/>
              </w:rPr>
              <w:t>www.ebay.com.au</w:t>
            </w:r>
          </w:p>
        </w:tc>
        <w:tc>
          <w:tcPr>
            <w:tcW w:w="2144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  <w:r w:rsidRPr="00880B44">
              <w:rPr>
                <w:rFonts w:ascii="Comic Sans MS" w:hAnsi="Comic Sans MS"/>
                <w:color w:val="E36C0A" w:themeColor="accent6" w:themeShade="BF"/>
              </w:rPr>
              <w:t>Idle 8 -16 watts</w:t>
            </w:r>
          </w:p>
        </w:tc>
      </w:tr>
      <w:tr w:rsidR="00AC3C38" w:rsidTr="00A4343D">
        <w:tc>
          <w:tcPr>
            <w:tcW w:w="2577" w:type="dxa"/>
          </w:tcPr>
          <w:p w:rsidR="00AC3C38" w:rsidRDefault="00AC3C38" w:rsidP="00F74325">
            <w:r w:rsidRPr="00F3189E">
              <w:rPr>
                <w:rFonts w:asciiTheme="minorHAnsi" w:hAnsiTheme="minorHAnsi" w:cstheme="minorHAnsi"/>
              </w:rPr>
              <w:t>Monitor</w:t>
            </w:r>
            <w:r w:rsidRPr="00880B44">
              <w:rPr>
                <w:rFonts w:ascii="Comic Sans MS" w:hAnsi="Comic Sans MS"/>
                <w:color w:val="E36C0A" w:themeColor="accent6" w:themeShade="BF"/>
              </w:rPr>
              <w:t xml:space="preserve"> </w:t>
            </w:r>
            <w:proofErr w:type="spellStart"/>
            <w:r w:rsidRPr="00880B44">
              <w:rPr>
                <w:rFonts w:ascii="Comic Sans MS" w:hAnsi="Comic Sans MS"/>
                <w:color w:val="E36C0A" w:themeColor="accent6" w:themeShade="BF"/>
              </w:rPr>
              <w:t>hp</w:t>
            </w:r>
            <w:proofErr w:type="spellEnd"/>
            <w:r w:rsidRPr="00880B44">
              <w:rPr>
                <w:rFonts w:ascii="Comic Sans MS" w:hAnsi="Comic Sans MS"/>
                <w:color w:val="E36C0A" w:themeColor="accent6" w:themeShade="BF"/>
              </w:rPr>
              <w:t xml:space="preserve"> compact FP5315 x 2</w:t>
            </w:r>
          </w:p>
        </w:tc>
        <w:tc>
          <w:tcPr>
            <w:tcW w:w="2242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  <w:r w:rsidRPr="00880B44">
              <w:rPr>
                <w:rFonts w:ascii="Comic Sans MS" w:hAnsi="Comic Sans MS"/>
                <w:color w:val="E36C0A" w:themeColor="accent6" w:themeShade="BF"/>
              </w:rPr>
              <w:t>$25</w:t>
            </w:r>
          </w:p>
        </w:tc>
        <w:tc>
          <w:tcPr>
            <w:tcW w:w="2613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  <w:r w:rsidRPr="00880B44">
              <w:rPr>
                <w:rFonts w:ascii="Comic Sans MS" w:hAnsi="Comic Sans MS"/>
                <w:color w:val="E36C0A" w:themeColor="accent6" w:themeShade="BF"/>
              </w:rPr>
              <w:t>www.ebay.com</w:t>
            </w:r>
          </w:p>
        </w:tc>
        <w:tc>
          <w:tcPr>
            <w:tcW w:w="2144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  <w:r w:rsidRPr="00880B44">
              <w:rPr>
                <w:rFonts w:ascii="Comic Sans MS" w:hAnsi="Comic Sans MS"/>
                <w:color w:val="E36C0A" w:themeColor="accent6" w:themeShade="BF"/>
              </w:rPr>
              <w:t>18 watts (each)</w:t>
            </w:r>
          </w:p>
        </w:tc>
      </w:tr>
      <w:tr w:rsidR="00AC3C38" w:rsidTr="00A4343D">
        <w:tc>
          <w:tcPr>
            <w:tcW w:w="2577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</w:p>
        </w:tc>
        <w:tc>
          <w:tcPr>
            <w:tcW w:w="2242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</w:p>
        </w:tc>
        <w:tc>
          <w:tcPr>
            <w:tcW w:w="2613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</w:p>
        </w:tc>
        <w:tc>
          <w:tcPr>
            <w:tcW w:w="2144" w:type="dxa"/>
          </w:tcPr>
          <w:p w:rsidR="00AC3C38" w:rsidRPr="00880B44" w:rsidRDefault="00AC3C38" w:rsidP="00E46DD7">
            <w:pPr>
              <w:rPr>
                <w:rFonts w:ascii="Comic Sans MS" w:hAnsi="Comic Sans MS"/>
                <w:color w:val="E36C0A" w:themeColor="accent6" w:themeShade="BF"/>
              </w:rPr>
            </w:pPr>
          </w:p>
        </w:tc>
      </w:tr>
      <w:tr w:rsidR="00AC3C38" w:rsidTr="00A4343D">
        <w:tc>
          <w:tcPr>
            <w:tcW w:w="2577" w:type="dxa"/>
          </w:tcPr>
          <w:p w:rsidR="00AC3C38" w:rsidRDefault="00AC3C38" w:rsidP="00F74325"/>
        </w:tc>
        <w:tc>
          <w:tcPr>
            <w:tcW w:w="2242" w:type="dxa"/>
          </w:tcPr>
          <w:p w:rsidR="00AC3C38" w:rsidRDefault="00AC3C38" w:rsidP="00F74325"/>
        </w:tc>
        <w:tc>
          <w:tcPr>
            <w:tcW w:w="2613" w:type="dxa"/>
          </w:tcPr>
          <w:p w:rsidR="00AC3C38" w:rsidRDefault="00AC3C38" w:rsidP="00F74325"/>
        </w:tc>
        <w:tc>
          <w:tcPr>
            <w:tcW w:w="2144" w:type="dxa"/>
          </w:tcPr>
          <w:p w:rsidR="00AC3C38" w:rsidRDefault="00AC3C38" w:rsidP="00F74325"/>
        </w:tc>
      </w:tr>
    </w:tbl>
    <w:p w:rsidR="00F74325" w:rsidRDefault="00F74325" w:rsidP="00F74325"/>
    <w:p w:rsidR="00F3189E" w:rsidRDefault="00F3189E" w:rsidP="00F74325"/>
    <w:p w:rsidR="00F3189E" w:rsidRDefault="00F3189E" w:rsidP="00F74325"/>
    <w:p w:rsidR="00F3189E" w:rsidRDefault="00F3189E" w:rsidP="00F74325"/>
    <w:p w:rsidR="00F3189E" w:rsidRDefault="00F3189E" w:rsidP="00F74325"/>
    <w:p w:rsidR="00F3189E" w:rsidRDefault="00F3189E" w:rsidP="00F74325"/>
    <w:p w:rsidR="00F3189E" w:rsidRDefault="00F3189E" w:rsidP="00F74325"/>
    <w:p w:rsidR="00F3189E" w:rsidRDefault="00F3189E" w:rsidP="00F74325"/>
    <w:p w:rsidR="00F3189E" w:rsidRDefault="00F3189E" w:rsidP="00F74325"/>
    <w:p w:rsidR="00F3189E" w:rsidRDefault="00F3189E" w:rsidP="00F74325"/>
    <w:p w:rsidR="00F3189E" w:rsidRDefault="00F3189E" w:rsidP="00F74325"/>
    <w:p w:rsidR="00661A74" w:rsidRPr="00661A74" w:rsidRDefault="00661A74" w:rsidP="00F74325">
      <w:pPr>
        <w:rPr>
          <w:b/>
        </w:rPr>
      </w:pPr>
      <w:r w:rsidRPr="00661A74">
        <w:rPr>
          <w:b/>
        </w:rPr>
        <w:lastRenderedPageBreak/>
        <w:t>Key Performance Indicators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4314"/>
        <w:gridCol w:w="1760"/>
        <w:gridCol w:w="1757"/>
      </w:tblGrid>
      <w:tr w:rsidR="0003717B" w:rsidTr="001043B7">
        <w:tc>
          <w:tcPr>
            <w:tcW w:w="1916" w:type="dxa"/>
          </w:tcPr>
          <w:p w:rsidR="0003717B" w:rsidRPr="001C246B" w:rsidRDefault="0003717B" w:rsidP="00286C68">
            <w:pPr>
              <w:jc w:val="center"/>
              <w:rPr>
                <w:b/>
              </w:rPr>
            </w:pPr>
            <w:r w:rsidRPr="001C246B">
              <w:rPr>
                <w:b/>
              </w:rPr>
              <w:t>Hardware</w:t>
            </w:r>
          </w:p>
        </w:tc>
        <w:tc>
          <w:tcPr>
            <w:tcW w:w="4314" w:type="dxa"/>
          </w:tcPr>
          <w:p w:rsidR="0003717B" w:rsidRDefault="0003717B" w:rsidP="00286C68">
            <w:pPr>
              <w:jc w:val="center"/>
              <w:rPr>
                <w:b/>
              </w:rPr>
            </w:pPr>
            <w:r w:rsidRPr="0003717B">
              <w:rPr>
                <w:b/>
              </w:rPr>
              <w:t>SD-KPI 1: Energy / greenhouse gas efficiency of production / products in use</w:t>
            </w:r>
          </w:p>
          <w:p w:rsidR="0003717B" w:rsidRPr="001C246B" w:rsidRDefault="00492003" w:rsidP="00286C68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492003">
              <w:rPr>
                <w:b/>
              </w:rPr>
              <w:t>tons CO2</w:t>
            </w:r>
            <w:r>
              <w:rPr>
                <w:b/>
              </w:rPr>
              <w:t>)</w:t>
            </w:r>
          </w:p>
        </w:tc>
        <w:tc>
          <w:tcPr>
            <w:tcW w:w="1760" w:type="dxa"/>
          </w:tcPr>
          <w:p w:rsidR="003C4C5D" w:rsidRPr="001C246B" w:rsidRDefault="0003717B" w:rsidP="00A4343D">
            <w:pPr>
              <w:jc w:val="center"/>
              <w:rPr>
                <w:b/>
              </w:rPr>
            </w:pPr>
            <w:r w:rsidRPr="0003717B">
              <w:rPr>
                <w:b/>
              </w:rPr>
              <w:t>SD-KPI 2: Proportion of products with “Design for Environment” / Eco-Label</w:t>
            </w:r>
            <w:r w:rsidR="00A4343D">
              <w:rPr>
                <w:b/>
              </w:rPr>
              <w:t xml:space="preserve"> </w:t>
            </w:r>
            <w:r w:rsidR="003C4C5D">
              <w:rPr>
                <w:b/>
              </w:rPr>
              <w:t>(</w:t>
            </w:r>
            <w:r w:rsidR="003C4C5D">
              <w:rPr>
                <w:b/>
              </w:rPr>
              <w:sym w:font="Symbol" w:char="F0D6"/>
            </w:r>
            <w:r w:rsidR="003C4C5D">
              <w:rPr>
                <w:b/>
              </w:rPr>
              <w:t>)</w:t>
            </w:r>
            <w:r w:rsidR="00A4343D">
              <w:rPr>
                <w:b/>
              </w:rPr>
              <w:t>or</w:t>
            </w:r>
            <w:r w:rsidR="003C4C5D">
              <w:rPr>
                <w:b/>
              </w:rPr>
              <w:t>(x)</w:t>
            </w:r>
          </w:p>
        </w:tc>
        <w:tc>
          <w:tcPr>
            <w:tcW w:w="1757" w:type="dxa"/>
          </w:tcPr>
          <w:p w:rsidR="00A4343D" w:rsidRDefault="0003717B" w:rsidP="00A4343D">
            <w:pPr>
              <w:jc w:val="center"/>
              <w:rPr>
                <w:b/>
              </w:rPr>
            </w:pPr>
            <w:r w:rsidRPr="0003717B">
              <w:rPr>
                <w:b/>
              </w:rPr>
              <w:t>SD-KPI 3: Emissions of (hazardous) waste and toxic materials</w:t>
            </w:r>
          </w:p>
          <w:p w:rsidR="003C4C5D" w:rsidRPr="001C246B" w:rsidRDefault="003C4C5D" w:rsidP="00A4343D">
            <w:pPr>
              <w:jc w:val="center"/>
              <w:rPr>
                <w:b/>
              </w:rPr>
            </w:pPr>
            <w:r>
              <w:rPr>
                <w:b/>
              </w:rPr>
              <w:t>Yes or No</w:t>
            </w:r>
          </w:p>
        </w:tc>
      </w:tr>
      <w:tr w:rsidR="0003717B" w:rsidTr="001043B7">
        <w:tc>
          <w:tcPr>
            <w:tcW w:w="1916" w:type="dxa"/>
          </w:tcPr>
          <w:p w:rsidR="0003717B" w:rsidRPr="00DA6FE0" w:rsidRDefault="0003717B" w:rsidP="00286C68">
            <w:r w:rsidRPr="00DA6FE0">
              <w:t>Server</w:t>
            </w:r>
          </w:p>
        </w:tc>
        <w:tc>
          <w:tcPr>
            <w:tcW w:w="4314" w:type="dxa"/>
          </w:tcPr>
          <w:p w:rsidR="0003717B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.045x24x365x6.8956/10000=0.2718</w:t>
            </w:r>
          </w:p>
        </w:tc>
        <w:tc>
          <w:tcPr>
            <w:tcW w:w="1760" w:type="dxa"/>
          </w:tcPr>
          <w:p w:rsidR="0003717B" w:rsidRPr="00AC3C38" w:rsidRDefault="00A4343D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No</w:t>
            </w:r>
          </w:p>
        </w:tc>
        <w:tc>
          <w:tcPr>
            <w:tcW w:w="1757" w:type="dxa"/>
          </w:tcPr>
          <w:p w:rsidR="0003717B" w:rsidRPr="00AC3C38" w:rsidRDefault="00A4343D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No</w:t>
            </w:r>
          </w:p>
        </w:tc>
      </w:tr>
      <w:tr w:rsidR="0003717B" w:rsidTr="001043B7">
        <w:tc>
          <w:tcPr>
            <w:tcW w:w="1916" w:type="dxa"/>
          </w:tcPr>
          <w:p w:rsidR="0003717B" w:rsidRPr="00DA6FE0" w:rsidRDefault="0003717B" w:rsidP="00286C68">
            <w:r w:rsidRPr="00DA6FE0">
              <w:t>Switch 24 Port</w:t>
            </w:r>
          </w:p>
        </w:tc>
        <w:tc>
          <w:tcPr>
            <w:tcW w:w="4314" w:type="dxa"/>
          </w:tcPr>
          <w:p w:rsidR="0003717B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.008x24x365x6.8956/10000=0.0489</w:t>
            </w:r>
          </w:p>
        </w:tc>
        <w:tc>
          <w:tcPr>
            <w:tcW w:w="1760" w:type="dxa"/>
          </w:tcPr>
          <w:p w:rsidR="0003717B" w:rsidRPr="00AC3C38" w:rsidRDefault="00A4343D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YES – Eco Stated</w:t>
            </w:r>
          </w:p>
        </w:tc>
        <w:tc>
          <w:tcPr>
            <w:tcW w:w="1757" w:type="dxa"/>
          </w:tcPr>
          <w:p w:rsidR="0003717B" w:rsidRPr="00AC3C38" w:rsidRDefault="00A4343D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YES - ROHS</w:t>
            </w:r>
          </w:p>
        </w:tc>
      </w:tr>
      <w:tr w:rsidR="0003717B" w:rsidTr="001043B7">
        <w:tc>
          <w:tcPr>
            <w:tcW w:w="1916" w:type="dxa"/>
          </w:tcPr>
          <w:p w:rsidR="0003717B" w:rsidRPr="00DA6FE0" w:rsidRDefault="0003717B" w:rsidP="00286C68">
            <w:r w:rsidRPr="00DA6FE0">
              <w:t>Thin Client x 20</w:t>
            </w:r>
          </w:p>
        </w:tc>
        <w:tc>
          <w:tcPr>
            <w:tcW w:w="4314" w:type="dxa"/>
          </w:tcPr>
          <w:p w:rsidR="001043B7" w:rsidRPr="00AC3C38" w:rsidRDefault="001043B7" w:rsidP="001043B7">
            <w:pPr>
              <w:rPr>
                <w:rFonts w:cs="font291"/>
                <w:color w:val="E36C0A" w:themeColor="accent6" w:themeShade="BF"/>
              </w:rPr>
            </w:pPr>
            <w:r w:rsidRPr="00AC3C38">
              <w:rPr>
                <w:rFonts w:cs="font291"/>
                <w:color w:val="E36C0A" w:themeColor="accent6" w:themeShade="BF"/>
              </w:rPr>
              <w:t>Total for each 0.009x8x262x6.8956/10000=0.0130</w:t>
            </w:r>
          </w:p>
          <w:p w:rsidR="0003717B" w:rsidRPr="00AC3C38" w:rsidRDefault="001043B7" w:rsidP="001043B7">
            <w:pPr>
              <w:rPr>
                <w:color w:val="E36C0A" w:themeColor="accent6" w:themeShade="BF"/>
              </w:rPr>
            </w:pPr>
            <w:r w:rsidRPr="00AC3C38">
              <w:rPr>
                <w:rFonts w:cs="font291"/>
                <w:color w:val="E36C0A" w:themeColor="accent6" w:themeShade="BF"/>
              </w:rPr>
              <w:t>Total  x20 = 0.25816</w:t>
            </w:r>
          </w:p>
        </w:tc>
        <w:tc>
          <w:tcPr>
            <w:tcW w:w="1760" w:type="dxa"/>
          </w:tcPr>
          <w:p w:rsidR="0003717B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Wise Y210 – No</w:t>
            </w:r>
          </w:p>
          <w:p w:rsidR="001043B7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Ultra Think - No</w:t>
            </w:r>
          </w:p>
        </w:tc>
        <w:tc>
          <w:tcPr>
            <w:tcW w:w="1757" w:type="dxa"/>
          </w:tcPr>
          <w:p w:rsidR="001043B7" w:rsidRPr="00AC3C38" w:rsidRDefault="001043B7" w:rsidP="001043B7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Wise Y210 – No</w:t>
            </w:r>
          </w:p>
          <w:p w:rsidR="0003717B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Ultra Think - Yes</w:t>
            </w:r>
          </w:p>
        </w:tc>
      </w:tr>
      <w:tr w:rsidR="0003717B" w:rsidTr="001043B7">
        <w:tc>
          <w:tcPr>
            <w:tcW w:w="1916" w:type="dxa"/>
          </w:tcPr>
          <w:p w:rsidR="0003717B" w:rsidRPr="00DA6FE0" w:rsidRDefault="0003717B" w:rsidP="00286C68">
            <w:r w:rsidRPr="00DA6FE0">
              <w:t>Modem/router</w:t>
            </w:r>
          </w:p>
        </w:tc>
        <w:tc>
          <w:tcPr>
            <w:tcW w:w="4314" w:type="dxa"/>
          </w:tcPr>
          <w:p w:rsidR="0003717B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0.007x24x365x6.8956/10000=0.042283</w:t>
            </w:r>
          </w:p>
        </w:tc>
        <w:tc>
          <w:tcPr>
            <w:tcW w:w="1760" w:type="dxa"/>
          </w:tcPr>
          <w:p w:rsidR="0003717B" w:rsidRPr="00AC3C38" w:rsidRDefault="00A4343D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No</w:t>
            </w:r>
          </w:p>
        </w:tc>
        <w:tc>
          <w:tcPr>
            <w:tcW w:w="1757" w:type="dxa"/>
          </w:tcPr>
          <w:p w:rsidR="0003717B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No</w:t>
            </w:r>
          </w:p>
        </w:tc>
      </w:tr>
      <w:tr w:rsidR="0003717B" w:rsidTr="001043B7">
        <w:tc>
          <w:tcPr>
            <w:tcW w:w="1916" w:type="dxa"/>
          </w:tcPr>
          <w:p w:rsidR="0003717B" w:rsidRDefault="0003717B" w:rsidP="00286C68">
            <w:r w:rsidRPr="00DA6FE0">
              <w:t>Printer</w:t>
            </w:r>
          </w:p>
        </w:tc>
        <w:tc>
          <w:tcPr>
            <w:tcW w:w="4314" w:type="dxa"/>
          </w:tcPr>
          <w:p w:rsidR="0003717B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0.016x24x365x6.8956/10000=0.096648</w:t>
            </w:r>
          </w:p>
        </w:tc>
        <w:tc>
          <w:tcPr>
            <w:tcW w:w="1760" w:type="dxa"/>
          </w:tcPr>
          <w:p w:rsidR="0003717B" w:rsidRPr="00AC3C38" w:rsidRDefault="00A4343D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No</w:t>
            </w:r>
          </w:p>
        </w:tc>
        <w:tc>
          <w:tcPr>
            <w:tcW w:w="1757" w:type="dxa"/>
          </w:tcPr>
          <w:p w:rsidR="0003717B" w:rsidRPr="00AC3C38" w:rsidRDefault="0003717B" w:rsidP="00286C68">
            <w:pPr>
              <w:rPr>
                <w:color w:val="E36C0A" w:themeColor="accent6" w:themeShade="BF"/>
              </w:rPr>
            </w:pPr>
          </w:p>
        </w:tc>
      </w:tr>
      <w:tr w:rsidR="0003717B" w:rsidTr="001043B7">
        <w:tc>
          <w:tcPr>
            <w:tcW w:w="1916" w:type="dxa"/>
          </w:tcPr>
          <w:p w:rsidR="0003717B" w:rsidRDefault="001043B7" w:rsidP="00286C68">
            <w:r>
              <w:t>Monitor</w:t>
            </w:r>
          </w:p>
        </w:tc>
        <w:tc>
          <w:tcPr>
            <w:tcW w:w="4314" w:type="dxa"/>
          </w:tcPr>
          <w:p w:rsidR="001043B7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0.018x8x262x6.89560/10000=0.026015(Each)</w:t>
            </w:r>
          </w:p>
        </w:tc>
        <w:tc>
          <w:tcPr>
            <w:tcW w:w="1760" w:type="dxa"/>
          </w:tcPr>
          <w:p w:rsidR="0003717B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Yes Energy star sticker claim on back of device</w:t>
            </w:r>
          </w:p>
        </w:tc>
        <w:tc>
          <w:tcPr>
            <w:tcW w:w="1757" w:type="dxa"/>
          </w:tcPr>
          <w:p w:rsidR="0003717B" w:rsidRPr="00AC3C38" w:rsidRDefault="001043B7" w:rsidP="00286C68">
            <w:pPr>
              <w:rPr>
                <w:color w:val="E36C0A" w:themeColor="accent6" w:themeShade="BF"/>
              </w:rPr>
            </w:pPr>
            <w:r w:rsidRPr="00AC3C38">
              <w:rPr>
                <w:color w:val="E36C0A" w:themeColor="accent6" w:themeShade="BF"/>
              </w:rPr>
              <w:t>No</w:t>
            </w:r>
          </w:p>
        </w:tc>
      </w:tr>
    </w:tbl>
    <w:p w:rsidR="0003717B" w:rsidRDefault="0003717B" w:rsidP="009C38A7"/>
    <w:sectPr w:rsidR="0003717B">
      <w:pgSz w:w="12240" w:h="15840"/>
      <w:pgMar w:top="1440" w:right="1440" w:bottom="1440" w:left="1440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290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font29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E2E677F"/>
    <w:multiLevelType w:val="hybridMultilevel"/>
    <w:tmpl w:val="9DAC7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955E7"/>
    <w:multiLevelType w:val="hybridMultilevel"/>
    <w:tmpl w:val="89F86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39"/>
    <w:rsid w:val="0003717B"/>
    <w:rsid w:val="000E784B"/>
    <w:rsid w:val="001043B7"/>
    <w:rsid w:val="00195094"/>
    <w:rsid w:val="001C246B"/>
    <w:rsid w:val="00286C68"/>
    <w:rsid w:val="002C5F4E"/>
    <w:rsid w:val="00325784"/>
    <w:rsid w:val="003C4C5D"/>
    <w:rsid w:val="00435BE5"/>
    <w:rsid w:val="00492003"/>
    <w:rsid w:val="004A11F3"/>
    <w:rsid w:val="005873B7"/>
    <w:rsid w:val="00661A74"/>
    <w:rsid w:val="0071179A"/>
    <w:rsid w:val="007852E6"/>
    <w:rsid w:val="008161F6"/>
    <w:rsid w:val="009B3C58"/>
    <w:rsid w:val="009C38A7"/>
    <w:rsid w:val="009E5DF3"/>
    <w:rsid w:val="00A4343D"/>
    <w:rsid w:val="00A45DA0"/>
    <w:rsid w:val="00AC3C38"/>
    <w:rsid w:val="00C65594"/>
    <w:rsid w:val="00CB284E"/>
    <w:rsid w:val="00CC0469"/>
    <w:rsid w:val="00CC6239"/>
    <w:rsid w:val="00CE2C07"/>
    <w:rsid w:val="00F3189E"/>
    <w:rsid w:val="00F74325"/>
    <w:rsid w:val="00F8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font290"/>
      <w:kern w:val="1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9C38A7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val="en-AU"/>
    </w:rPr>
  </w:style>
  <w:style w:type="paragraph" w:styleId="Heading3">
    <w:name w:val="heading 3"/>
    <w:basedOn w:val="Normal"/>
    <w:next w:val="Normal"/>
    <w:link w:val="Heading3Char"/>
    <w:qFormat/>
    <w:rsid w:val="009C38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Pr>
      <w:rFonts w:cs="font29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rFonts w:cs="Calibri"/>
    </w:rPr>
  </w:style>
  <w:style w:type="character" w:customStyle="1" w:styleId="BalloonTextChar">
    <w:name w:val="Balloon Text Char"/>
    <w:basedOn w:val="DefaultParagraphFont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</w:style>
  <w:style w:type="paragraph" w:styleId="ListParagraph">
    <w:name w:val="List Paragraph"/>
    <w:basedOn w:val="Normal"/>
    <w:qFormat/>
  </w:style>
  <w:style w:type="character" w:customStyle="1" w:styleId="Heading1Char">
    <w:name w:val="Heading 1 Char"/>
    <w:link w:val="Heading1"/>
    <w:rsid w:val="009C38A7"/>
    <w:rPr>
      <w:rFonts w:ascii="Arial" w:hAnsi="Arial"/>
      <w:b/>
      <w:bCs/>
      <w:kern w:val="1"/>
      <w:sz w:val="32"/>
      <w:szCs w:val="32"/>
      <w:lang w:val="en-AU" w:eastAsia="ar-SA"/>
    </w:rPr>
  </w:style>
  <w:style w:type="character" w:customStyle="1" w:styleId="Heading3Char">
    <w:name w:val="Heading 3 Char"/>
    <w:link w:val="Heading3"/>
    <w:rsid w:val="009C38A7"/>
    <w:rPr>
      <w:rFonts w:ascii="Arial" w:hAnsi="Arial"/>
      <w:b/>
      <w:bCs/>
      <w:sz w:val="26"/>
      <w:szCs w:val="26"/>
      <w:lang w:val="en-AU" w:eastAsia="en-AU"/>
    </w:rPr>
  </w:style>
  <w:style w:type="character" w:styleId="FollowedHyperlink">
    <w:name w:val="FollowedHyperlink"/>
    <w:uiPriority w:val="99"/>
    <w:semiHidden/>
    <w:unhideWhenUsed/>
    <w:rsid w:val="00195094"/>
    <w:rPr>
      <w:color w:val="800080"/>
      <w:u w:val="single"/>
    </w:rPr>
  </w:style>
  <w:style w:type="table" w:styleId="TableGrid">
    <w:name w:val="Table Grid"/>
    <w:basedOn w:val="TableNormal"/>
    <w:uiPriority w:val="59"/>
    <w:rsid w:val="00F74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font290"/>
      <w:kern w:val="1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9C38A7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val="en-AU"/>
    </w:rPr>
  </w:style>
  <w:style w:type="paragraph" w:styleId="Heading3">
    <w:name w:val="heading 3"/>
    <w:basedOn w:val="Normal"/>
    <w:next w:val="Normal"/>
    <w:link w:val="Heading3Char"/>
    <w:qFormat/>
    <w:rsid w:val="009C38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Pr>
      <w:rFonts w:cs="font29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rFonts w:cs="Calibri"/>
    </w:rPr>
  </w:style>
  <w:style w:type="character" w:customStyle="1" w:styleId="BalloonTextChar">
    <w:name w:val="Balloon Text Char"/>
    <w:basedOn w:val="DefaultParagraphFont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</w:style>
  <w:style w:type="paragraph" w:styleId="ListParagraph">
    <w:name w:val="List Paragraph"/>
    <w:basedOn w:val="Normal"/>
    <w:qFormat/>
  </w:style>
  <w:style w:type="character" w:customStyle="1" w:styleId="Heading1Char">
    <w:name w:val="Heading 1 Char"/>
    <w:link w:val="Heading1"/>
    <w:rsid w:val="009C38A7"/>
    <w:rPr>
      <w:rFonts w:ascii="Arial" w:hAnsi="Arial"/>
      <w:b/>
      <w:bCs/>
      <w:kern w:val="1"/>
      <w:sz w:val="32"/>
      <w:szCs w:val="32"/>
      <w:lang w:val="en-AU" w:eastAsia="ar-SA"/>
    </w:rPr>
  </w:style>
  <w:style w:type="character" w:customStyle="1" w:styleId="Heading3Char">
    <w:name w:val="Heading 3 Char"/>
    <w:link w:val="Heading3"/>
    <w:rsid w:val="009C38A7"/>
    <w:rPr>
      <w:rFonts w:ascii="Arial" w:hAnsi="Arial"/>
      <w:b/>
      <w:bCs/>
      <w:sz w:val="26"/>
      <w:szCs w:val="26"/>
      <w:lang w:val="en-AU" w:eastAsia="en-AU"/>
    </w:rPr>
  </w:style>
  <w:style w:type="character" w:styleId="FollowedHyperlink">
    <w:name w:val="FollowedHyperlink"/>
    <w:uiPriority w:val="99"/>
    <w:semiHidden/>
    <w:unhideWhenUsed/>
    <w:rsid w:val="00195094"/>
    <w:rPr>
      <w:color w:val="800080"/>
      <w:u w:val="single"/>
    </w:rPr>
  </w:style>
  <w:style w:type="table" w:styleId="TableGrid">
    <w:name w:val="Table Grid"/>
    <w:basedOn w:val="TableNormal"/>
    <w:uiPriority w:val="59"/>
    <w:rsid w:val="00F74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it.net/solutions_enterprise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d-m.de/files/SD-KPI_Standard_2010-2014_V12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3044</CharactersWithSpaces>
  <SharedDoc>false</SharedDoc>
  <HLinks>
    <vt:vector size="18" baseType="variant">
      <vt:variant>
        <vt:i4>5767236</vt:i4>
      </vt:variant>
      <vt:variant>
        <vt:i4>12</vt:i4>
      </vt:variant>
      <vt:variant>
        <vt:i4>0</vt:i4>
      </vt:variant>
      <vt:variant>
        <vt:i4>5</vt:i4>
      </vt:variant>
      <vt:variant>
        <vt:lpwstr>http://www.epa.gov/cleanenergy/energy-resources/refs.html</vt:lpwstr>
      </vt:variant>
      <vt:variant>
        <vt:lpwstr/>
      </vt:variant>
      <vt:variant>
        <vt:i4>655482</vt:i4>
      </vt:variant>
      <vt:variant>
        <vt:i4>6</vt:i4>
      </vt:variant>
      <vt:variant>
        <vt:i4>0</vt:i4>
      </vt:variant>
      <vt:variant>
        <vt:i4>5</vt:i4>
      </vt:variant>
      <vt:variant>
        <vt:lpwstr>http://www.greenit.net/solutions_enterprise.html</vt:lpwstr>
      </vt:variant>
      <vt:variant>
        <vt:lpwstr/>
      </vt:variant>
      <vt:variant>
        <vt:i4>852084</vt:i4>
      </vt:variant>
      <vt:variant>
        <vt:i4>3</vt:i4>
      </vt:variant>
      <vt:variant>
        <vt:i4>0</vt:i4>
      </vt:variant>
      <vt:variant>
        <vt:i4>5</vt:i4>
      </vt:variant>
      <vt:variant>
        <vt:lpwstr>http://www.sd-m.de/files/SD-KPI_Standard_2010-2014_V12e.pdf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</dc:creator>
  <cp:lastModifiedBy>Vorex5</cp:lastModifiedBy>
  <cp:revision>4</cp:revision>
  <cp:lastPrinted>1900-12-31T14:00:00Z</cp:lastPrinted>
  <dcterms:created xsi:type="dcterms:W3CDTF">2012-10-04T06:29:00Z</dcterms:created>
  <dcterms:modified xsi:type="dcterms:W3CDTF">2012-10-06T23:15:00Z</dcterms:modified>
</cp:coreProperties>
</file>